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C2" w:rsidRPr="00E8514B" w:rsidRDefault="009568E0" w:rsidP="00E8514B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8514B">
        <w:rPr>
          <w:rFonts w:ascii="標楷體" w:eastAsia="標楷體" w:hAnsi="標楷體" w:hint="eastAsia"/>
          <w:b/>
          <w:sz w:val="36"/>
          <w:szCs w:val="36"/>
        </w:rPr>
        <w:t>臺北市立中崙高級中學逾時請假之補請假申請單</w:t>
      </w:r>
    </w:p>
    <w:tbl>
      <w:tblPr>
        <w:tblStyle w:val="a3"/>
        <w:tblW w:w="8789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141"/>
        <w:gridCol w:w="1560"/>
        <w:gridCol w:w="811"/>
        <w:gridCol w:w="1598"/>
        <w:gridCol w:w="2835"/>
      </w:tblGrid>
      <w:tr w:rsidR="009568E0" w:rsidRPr="00E8514B" w:rsidTr="00A73D63">
        <w:trPr>
          <w:trHeight w:val="412"/>
        </w:trPr>
        <w:tc>
          <w:tcPr>
            <w:tcW w:w="1985" w:type="dxa"/>
            <w:gridSpan w:val="3"/>
            <w:vAlign w:val="center"/>
          </w:tcPr>
          <w:p w:rsidR="009568E0" w:rsidRPr="00E8514B" w:rsidRDefault="009568E0" w:rsidP="00A73D63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560" w:type="dxa"/>
            <w:vAlign w:val="center"/>
          </w:tcPr>
          <w:p w:rsidR="009568E0" w:rsidRPr="00E8514B" w:rsidRDefault="009568E0" w:rsidP="00A73D63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409" w:type="dxa"/>
            <w:gridSpan w:val="2"/>
            <w:vAlign w:val="center"/>
          </w:tcPr>
          <w:p w:rsidR="009568E0" w:rsidRPr="00E8514B" w:rsidRDefault="009568E0" w:rsidP="00A73D63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vAlign w:val="center"/>
          </w:tcPr>
          <w:p w:rsidR="009568E0" w:rsidRPr="00E8514B" w:rsidRDefault="009568E0" w:rsidP="00A73D63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</w:tr>
      <w:tr w:rsidR="009568E0" w:rsidRPr="00E8514B" w:rsidTr="00A73D63">
        <w:tc>
          <w:tcPr>
            <w:tcW w:w="1985" w:type="dxa"/>
            <w:gridSpan w:val="3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568E0" w:rsidRPr="00E8514B" w:rsidRDefault="00A73D63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568E0" w:rsidRPr="00E8514B" w:rsidTr="00A73D63">
        <w:tc>
          <w:tcPr>
            <w:tcW w:w="3545" w:type="dxa"/>
            <w:gridSpan w:val="4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2409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568E0" w:rsidRPr="00E8514B" w:rsidTr="00A73D63">
        <w:trPr>
          <w:trHeight w:val="542"/>
        </w:trPr>
        <w:tc>
          <w:tcPr>
            <w:tcW w:w="8789" w:type="dxa"/>
            <w:gridSpan w:val="7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請假日期：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568E0" w:rsidRPr="00E8514B" w:rsidTr="00A73D63">
        <w:tc>
          <w:tcPr>
            <w:tcW w:w="1844" w:type="dxa"/>
            <w:gridSpan w:val="2"/>
            <w:vMerge w:val="restart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逾時請假</w:t>
            </w:r>
          </w:p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的原因</w:t>
            </w: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568E0" w:rsidRPr="00E8514B" w:rsidTr="00A73D63">
        <w:tc>
          <w:tcPr>
            <w:tcW w:w="1844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568E0" w:rsidRPr="00E8514B" w:rsidTr="00A73D63">
        <w:tc>
          <w:tcPr>
            <w:tcW w:w="1844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568E0" w:rsidRPr="00E8514B" w:rsidTr="00A73D63">
        <w:trPr>
          <w:trHeight w:val="730"/>
        </w:trPr>
        <w:tc>
          <w:tcPr>
            <w:tcW w:w="1844" w:type="dxa"/>
            <w:gridSpan w:val="2"/>
            <w:vMerge w:val="restart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避免再次</w:t>
            </w:r>
          </w:p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逾期請假</w:t>
            </w:r>
          </w:p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的具體做法</w:t>
            </w: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請至少提出3種方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</w:tr>
      <w:tr w:rsidR="009568E0" w:rsidRPr="00E8514B" w:rsidTr="00A73D63">
        <w:trPr>
          <w:trHeight w:val="360"/>
        </w:trPr>
        <w:tc>
          <w:tcPr>
            <w:tcW w:w="1844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9568E0" w:rsidRPr="00E8514B" w:rsidTr="00A73D63">
        <w:trPr>
          <w:trHeight w:val="360"/>
        </w:trPr>
        <w:tc>
          <w:tcPr>
            <w:tcW w:w="1844" w:type="dxa"/>
            <w:gridSpan w:val="2"/>
            <w:vMerge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vAlign w:val="center"/>
          </w:tcPr>
          <w:p w:rsidR="009568E0" w:rsidRPr="00E8514B" w:rsidRDefault="009568E0" w:rsidP="00A73D63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E4541F" w:rsidRPr="00E8514B" w:rsidTr="00A73D63">
        <w:tc>
          <w:tcPr>
            <w:tcW w:w="710" w:type="dxa"/>
          </w:tcPr>
          <w:p w:rsidR="00E8514B" w:rsidRPr="00E8514B" w:rsidRDefault="00E8514B" w:rsidP="00E8514B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E8514B" w:rsidRPr="00E8514B" w:rsidRDefault="00E8514B" w:rsidP="00E8514B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</w:p>
          <w:p w:rsidR="00E8514B" w:rsidRPr="00E8514B" w:rsidRDefault="00E8514B" w:rsidP="00E8514B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</w:p>
          <w:p w:rsidR="00E8514B" w:rsidRPr="00E8514B" w:rsidRDefault="00E8514B" w:rsidP="00E8514B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</w:p>
          <w:p w:rsidR="00E8514B" w:rsidRPr="00E8514B" w:rsidRDefault="00E8514B" w:rsidP="00E8514B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</w:p>
          <w:p w:rsidR="00E4541F" w:rsidRPr="00E8514B" w:rsidRDefault="00E8514B" w:rsidP="00E8514B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</w:p>
        </w:tc>
        <w:tc>
          <w:tcPr>
            <w:tcW w:w="8079" w:type="dxa"/>
            <w:gridSpan w:val="6"/>
          </w:tcPr>
          <w:p w:rsidR="00E4541F" w:rsidRPr="00E8514B" w:rsidRDefault="00E4541F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返校後</w:t>
            </w:r>
            <w:r w:rsidRPr="00A73D63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10個工作天</w:t>
            </w:r>
            <w:r w:rsidRPr="00A73D63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內（不含例假日）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完成請假手續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逾期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10個工作天即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以曠課論處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，並寄發缺</w:t>
            </w: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曠</w:t>
            </w:r>
            <w:proofErr w:type="gramEnd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通知書。</w:t>
            </w:r>
          </w:p>
          <w:p w:rsidR="00E4541F" w:rsidRPr="00E8514B" w:rsidRDefault="00E4541F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逾時請假者，</w:t>
            </w:r>
            <w:r w:rsidRPr="00A73D63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每學期</w:t>
            </w:r>
            <w:r w:rsidRPr="00A73D63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申請補請假</w:t>
            </w:r>
            <w:r w:rsidRPr="00A73D63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以一次為限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（至教官室填具補請假申請表）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，第二次（含以上）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不予補請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E4541F" w:rsidRPr="00E8514B" w:rsidRDefault="00E4541F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關於學生出席、請假記錄請至校務行政系統查詢，網址如下：</w:t>
            </w: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E8514B">
              <w:rPr>
                <w:rFonts w:ascii="標楷體" w:eastAsia="標楷體" w:hAnsi="標楷體"/>
                <w:sz w:val="28"/>
                <w:szCs w:val="28"/>
              </w:rPr>
              <w:t>https://sschool.tp.edu.tw/ecampus</w:t>
            </w: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E4541F" w:rsidRPr="00E8514B" w:rsidRDefault="00E4541F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/>
                <w:sz w:val="28"/>
                <w:szCs w:val="28"/>
              </w:rPr>
              <w:t>學生出缺席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每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統計一次，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於次</w:t>
            </w:r>
            <w:proofErr w:type="gramStart"/>
            <w:r w:rsidRPr="00E8514B">
              <w:rPr>
                <w:rFonts w:ascii="標楷體" w:eastAsia="標楷體" w:hAnsi="標楷體"/>
                <w:sz w:val="28"/>
                <w:szCs w:val="28"/>
              </w:rPr>
              <w:t>週</w:t>
            </w:r>
            <w:proofErr w:type="gramEnd"/>
            <w:r w:rsidRPr="00E8514B">
              <w:rPr>
                <w:rFonts w:ascii="標楷體" w:eastAsia="標楷體" w:hAnsi="標楷體"/>
                <w:sz w:val="28"/>
                <w:szCs w:val="28"/>
              </w:rPr>
              <w:t>通知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缺</w:t>
            </w: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曠</w:t>
            </w:r>
            <w:proofErr w:type="gramEnd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  <w:r w:rsidRPr="00E8514B">
              <w:rPr>
                <w:rFonts w:ascii="標楷體" w:eastAsia="標楷體" w:hAnsi="標楷體"/>
                <w:sz w:val="28"/>
                <w:szCs w:val="28"/>
              </w:rPr>
              <w:t>，並會知導師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以協助提醒學生及家長</w:t>
            </w:r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，學生</w:t>
            </w:r>
            <w:proofErr w:type="gramStart"/>
            <w:r w:rsidR="00A73D63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依此表於</w:t>
            </w:r>
            <w:proofErr w:type="gramEnd"/>
            <w:r w:rsidRPr="00E8514B">
              <w:rPr>
                <w:rFonts w:ascii="標楷體" w:eastAsia="標楷體" w:hAnsi="標楷體"/>
                <w:sz w:val="28"/>
                <w:szCs w:val="28"/>
              </w:rPr>
              <w:t>公佈後三日內到學</w:t>
            </w:r>
            <w:proofErr w:type="gramStart"/>
            <w:r w:rsidRPr="00E8514B"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 w:rsidRPr="00E8514B">
              <w:rPr>
                <w:rFonts w:ascii="標楷體" w:eastAsia="標楷體" w:hAnsi="標楷體"/>
                <w:sz w:val="28"/>
                <w:szCs w:val="28"/>
              </w:rPr>
              <w:t>處查對更正，逾期概不受理。</w:t>
            </w:r>
          </w:p>
        </w:tc>
      </w:tr>
      <w:tr w:rsidR="00E8514B" w:rsidRPr="00E8514B" w:rsidTr="00A73D63">
        <w:tc>
          <w:tcPr>
            <w:tcW w:w="710" w:type="dxa"/>
          </w:tcPr>
          <w:p w:rsidR="00E8514B" w:rsidRPr="00E8514B" w:rsidRDefault="00E8514B" w:rsidP="00E8514B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學生缺曠課相關法規</w:t>
            </w:r>
          </w:p>
        </w:tc>
        <w:tc>
          <w:tcPr>
            <w:tcW w:w="8079" w:type="dxa"/>
            <w:gridSpan w:val="6"/>
          </w:tcPr>
          <w:p w:rsidR="00E8514B" w:rsidRPr="00E8514B" w:rsidRDefault="00E8514B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hyperlink r:id="rId6" w:history="1">
              <w:r w:rsidRPr="00E8514B">
                <w:rPr>
                  <w:rFonts w:ascii="標楷體" w:eastAsia="標楷體" w:hAnsi="標楷體" w:hint="eastAsia"/>
                  <w:sz w:val="28"/>
                  <w:szCs w:val="28"/>
                </w:rPr>
                <w:t>高級中等學校學生學習評量辦法</w:t>
              </w:r>
            </w:hyperlink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」第23條：學生缺課，除經學校依請假規定核准</w:t>
            </w: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給假者外</w:t>
            </w:r>
            <w:proofErr w:type="gramEnd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8514B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其缺課節數達該科目全學期</w:t>
            </w:r>
            <w:proofErr w:type="gramStart"/>
            <w:r w:rsidRPr="00E8514B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教學總節數</w:t>
            </w:r>
            <w:proofErr w:type="gramEnd"/>
            <w:r w:rsidRPr="00E8514B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三分之一者，該科目學期學業成績以零分計算</w:t>
            </w: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。前項學校核准給假</w:t>
            </w:r>
            <w:proofErr w:type="gramStart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之假別</w:t>
            </w:r>
            <w:proofErr w:type="gramEnd"/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，不包括事假。</w:t>
            </w:r>
          </w:p>
          <w:p w:rsidR="00E8514B" w:rsidRPr="00A73D63" w:rsidRDefault="00E8514B" w:rsidP="00E8514B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hyperlink r:id="rId7" w:history="1">
              <w:r w:rsidRPr="00E8514B">
                <w:rPr>
                  <w:rFonts w:ascii="標楷體" w:eastAsia="標楷體" w:hAnsi="標楷體" w:hint="eastAsia"/>
                  <w:sz w:val="28"/>
                  <w:szCs w:val="28"/>
                </w:rPr>
                <w:t>高級中等學校學生學習評量辦法</w:t>
              </w:r>
            </w:hyperlink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」第24條：</w:t>
            </w:r>
            <w:r w:rsidRPr="00E8514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學生除公假外，</w:t>
            </w:r>
            <w:r w:rsidRPr="00E851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  <w:shd w:val="clear" w:color="auto" w:fill="FFFFFF"/>
              </w:rPr>
              <w:t>全學期缺課節數達</w:t>
            </w:r>
            <w:proofErr w:type="gramStart"/>
            <w:r w:rsidRPr="00E851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  <w:shd w:val="clear" w:color="auto" w:fill="FFFFFF"/>
              </w:rPr>
              <w:t>教學總節數</w:t>
            </w:r>
            <w:proofErr w:type="gramEnd"/>
            <w:r w:rsidRPr="00E851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  <w:shd w:val="clear" w:color="auto" w:fill="FFFFFF"/>
              </w:rPr>
              <w:t>二分之一，或曠課累積達</w:t>
            </w:r>
            <w:proofErr w:type="gramStart"/>
            <w:r w:rsidRPr="00E851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double"/>
                <w:shd w:val="clear" w:color="auto" w:fill="FFFFFF"/>
              </w:rPr>
              <w:t>四十二節者</w:t>
            </w:r>
            <w:proofErr w:type="gramEnd"/>
            <w:r w:rsidRPr="00E8514B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，經提學生事務相關會議後，應依法令規定進行適性輔導及適性教育處置。</w:t>
            </w:r>
            <w:bookmarkEnd w:id="0"/>
          </w:p>
        </w:tc>
      </w:tr>
      <w:tr w:rsidR="00A73D63" w:rsidRPr="00E8514B" w:rsidTr="00A73D63">
        <w:trPr>
          <w:trHeight w:val="783"/>
        </w:trPr>
        <w:tc>
          <w:tcPr>
            <w:tcW w:w="4356" w:type="dxa"/>
            <w:gridSpan w:val="5"/>
            <w:vAlign w:val="center"/>
          </w:tcPr>
          <w:p w:rsidR="00A73D63" w:rsidRPr="00E8514B" w:rsidRDefault="00A73D63" w:rsidP="00A73D63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家長簽名：</w:t>
            </w:r>
          </w:p>
        </w:tc>
        <w:tc>
          <w:tcPr>
            <w:tcW w:w="4433" w:type="dxa"/>
            <w:gridSpan w:val="2"/>
            <w:vAlign w:val="center"/>
          </w:tcPr>
          <w:p w:rsidR="00A73D63" w:rsidRPr="00E8514B" w:rsidRDefault="00A73D63" w:rsidP="00A73D63">
            <w:pPr>
              <w:spacing w:line="4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8514B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</w:tr>
    </w:tbl>
    <w:p w:rsidR="009568E0" w:rsidRPr="00E8514B" w:rsidRDefault="009568E0" w:rsidP="00E8514B">
      <w:pPr>
        <w:spacing w:line="420" w:lineRule="exact"/>
        <w:rPr>
          <w:rFonts w:ascii="標楷體" w:eastAsia="標楷體" w:hAnsi="標楷體" w:hint="eastAsia"/>
        </w:rPr>
      </w:pPr>
    </w:p>
    <w:sectPr w:rsidR="009568E0" w:rsidRPr="00E8514B" w:rsidSect="005968CD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13E"/>
    <w:multiLevelType w:val="hybridMultilevel"/>
    <w:tmpl w:val="93107A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5D"/>
    <w:rsid w:val="002B4A57"/>
    <w:rsid w:val="005359C2"/>
    <w:rsid w:val="005968CD"/>
    <w:rsid w:val="005F065D"/>
    <w:rsid w:val="009568E0"/>
    <w:rsid w:val="00A73D63"/>
    <w:rsid w:val="00E4541F"/>
    <w:rsid w:val="00E8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41F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E851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4B"/>
  </w:style>
  <w:style w:type="character" w:customStyle="1" w:styleId="memotext3">
    <w:name w:val="memo_text3"/>
    <w:basedOn w:val="a0"/>
    <w:rsid w:val="00E8514B"/>
  </w:style>
  <w:style w:type="paragraph" w:styleId="Web">
    <w:name w:val="Normal (Web)"/>
    <w:basedOn w:val="a"/>
    <w:uiPriority w:val="99"/>
    <w:unhideWhenUsed/>
    <w:rsid w:val="00E85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41F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E851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4B"/>
  </w:style>
  <w:style w:type="character" w:customStyle="1" w:styleId="memotext3">
    <w:name w:val="memo_text3"/>
    <w:basedOn w:val="a0"/>
    <w:rsid w:val="00E8514B"/>
  </w:style>
  <w:style w:type="paragraph" w:styleId="Web">
    <w:name w:val="Normal (Web)"/>
    <w:basedOn w:val="a"/>
    <w:uiPriority w:val="99"/>
    <w:unhideWhenUsed/>
    <w:rsid w:val="00E851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.law.moe.gov.tw/LawContent.aspx?id=GL001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law.moe.gov.tw/LawContent.aspx?id=GL0012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張雅玫</dc:creator>
  <cp:keywords/>
  <dc:description/>
  <cp:lastModifiedBy>張雅玫</cp:lastModifiedBy>
  <cp:revision>3</cp:revision>
  <cp:lastPrinted>2016-08-09T00:13:00Z</cp:lastPrinted>
  <dcterms:created xsi:type="dcterms:W3CDTF">2016-08-08T23:22:00Z</dcterms:created>
  <dcterms:modified xsi:type="dcterms:W3CDTF">2016-08-09T00:49:00Z</dcterms:modified>
</cp:coreProperties>
</file>