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14" w:rsidRPr="004642E7" w:rsidRDefault="00327A14" w:rsidP="00327A14">
      <w:pPr>
        <w:adjustRightInd w:val="0"/>
        <w:snapToGrid w:val="0"/>
        <w:spacing w:line="240" w:lineRule="atLeast"/>
        <w:ind w:leftChars="-59" w:left="-138" w:rightChars="-177" w:right="-425" w:hanging="4"/>
        <w:jc w:val="center"/>
        <w:rPr>
          <w:rFonts w:ascii="標楷體" w:eastAsia="標楷體" w:hAnsi="標楷體"/>
          <w:b/>
          <w:spacing w:val="-4"/>
          <w:sz w:val="40"/>
        </w:rPr>
      </w:pPr>
      <w:r w:rsidRPr="004642E7">
        <w:rPr>
          <w:rFonts w:ascii="標楷體" w:eastAsia="標楷體" w:hAnsi="標楷體" w:hint="eastAsia"/>
          <w:b/>
          <w:spacing w:val="-4"/>
          <w:sz w:val="40"/>
        </w:rPr>
        <w:t>臺北市立中崙高級中學</w:t>
      </w:r>
      <w:r w:rsidRPr="004642E7">
        <w:rPr>
          <w:rFonts w:ascii="標楷體" w:eastAsia="標楷體" w:hAnsi="標楷體"/>
          <w:b/>
          <w:spacing w:val="-4"/>
          <w:sz w:val="40"/>
        </w:rPr>
        <w:t>110</w:t>
      </w:r>
      <w:r w:rsidRPr="004642E7">
        <w:rPr>
          <w:rFonts w:ascii="標楷體" w:eastAsia="標楷體" w:hAnsi="標楷體" w:hint="eastAsia"/>
          <w:b/>
          <w:spacing w:val="-4"/>
          <w:sz w:val="40"/>
        </w:rPr>
        <w:t>學年度第二學期</w:t>
      </w:r>
      <w:r w:rsidRPr="004642E7">
        <w:rPr>
          <w:rFonts w:ascii="標楷體" w:eastAsia="標楷體" w:hAnsi="標楷體"/>
          <w:b/>
          <w:spacing w:val="-4"/>
          <w:sz w:val="40"/>
        </w:rPr>
        <w:tab/>
      </w:r>
    </w:p>
    <w:p w:rsidR="00881583" w:rsidRDefault="00327A14" w:rsidP="00327A14">
      <w:pPr>
        <w:adjustRightInd w:val="0"/>
        <w:snapToGrid w:val="0"/>
        <w:spacing w:beforeLines="50" w:before="120" w:afterLines="50" w:after="120" w:line="240" w:lineRule="atLeast"/>
        <w:ind w:left="2" w:hanging="4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327A14">
        <w:rPr>
          <w:rFonts w:ascii="標楷體" w:eastAsia="標楷體" w:hAnsi="標楷體"/>
          <w:b/>
          <w:sz w:val="36"/>
          <w:szCs w:val="36"/>
        </w:rPr>
        <w:t>國</w:t>
      </w:r>
      <w:r w:rsidRPr="00327A14">
        <w:rPr>
          <w:rFonts w:ascii="標楷體" w:eastAsia="標楷體" w:hAnsi="標楷體" w:hint="eastAsia"/>
          <w:b/>
          <w:sz w:val="36"/>
          <w:szCs w:val="36"/>
        </w:rPr>
        <w:t>中部</w:t>
      </w:r>
      <w:r w:rsidRPr="00327A14">
        <w:rPr>
          <w:rFonts w:ascii="標楷體" w:eastAsia="標楷體" w:hAnsi="標楷體"/>
          <w:b/>
          <w:sz w:val="36"/>
          <w:szCs w:val="36"/>
        </w:rPr>
        <w:t xml:space="preserve"> </w:t>
      </w:r>
      <w:r w:rsidRPr="00327A14">
        <w:rPr>
          <w:rFonts w:ascii="標楷體" w:eastAsia="標楷體" w:hAnsi="標楷體" w:hint="eastAsia"/>
          <w:b/>
          <w:sz w:val="36"/>
          <w:szCs w:val="36"/>
        </w:rPr>
        <w:t>『</w:t>
      </w:r>
      <w:r w:rsidRPr="00327A14">
        <w:rPr>
          <w:rFonts w:ascii="標楷體" w:eastAsia="標楷體" w:hAnsi="標楷體"/>
          <w:b/>
          <w:sz w:val="36"/>
          <w:szCs w:val="36"/>
        </w:rPr>
        <w:t xml:space="preserve">    </w:t>
      </w:r>
      <w:r w:rsidRPr="00327A14">
        <w:rPr>
          <w:rFonts w:ascii="標楷體" w:eastAsia="標楷體" w:hAnsi="標楷體" w:hint="eastAsia"/>
          <w:b/>
          <w:sz w:val="36"/>
          <w:szCs w:val="36"/>
        </w:rPr>
        <w:t>』</w:t>
      </w:r>
      <w:r w:rsidRPr="00327A14">
        <w:rPr>
          <w:rFonts w:ascii="標楷體" w:eastAsia="標楷體" w:hAnsi="標楷體"/>
          <w:b/>
          <w:sz w:val="36"/>
          <w:szCs w:val="36"/>
        </w:rPr>
        <w:t xml:space="preserve">  </w:t>
      </w:r>
      <w:r w:rsidRPr="00327A14">
        <w:rPr>
          <w:rFonts w:ascii="標楷體" w:eastAsia="標楷體" w:hAnsi="標楷體" w:hint="eastAsia"/>
          <w:b/>
          <w:sz w:val="36"/>
          <w:szCs w:val="36"/>
        </w:rPr>
        <w:t>年級</w:t>
      </w:r>
      <w:r w:rsidRPr="00327A14">
        <w:rPr>
          <w:rFonts w:ascii="標楷體" w:eastAsia="標楷體" w:hAnsi="標楷體"/>
          <w:b/>
          <w:sz w:val="36"/>
          <w:szCs w:val="36"/>
        </w:rPr>
        <w:t xml:space="preserve">   </w:t>
      </w:r>
      <w:r w:rsidRPr="00327A14">
        <w:rPr>
          <w:rFonts w:ascii="標楷體" w:eastAsia="標楷體" w:hAnsi="標楷體" w:hint="eastAsia"/>
          <w:b/>
          <w:sz w:val="36"/>
          <w:szCs w:val="36"/>
        </w:rPr>
        <w:t>【</w:t>
      </w:r>
      <w:r w:rsidRPr="00327A14">
        <w:rPr>
          <w:rFonts w:ascii="標楷體" w:eastAsia="標楷體" w:hAnsi="標楷體"/>
          <w:b/>
          <w:sz w:val="36"/>
          <w:szCs w:val="36"/>
        </w:rPr>
        <w:t xml:space="preserve">         </w:t>
      </w:r>
      <w:r w:rsidRPr="00327A14">
        <w:rPr>
          <w:rFonts w:ascii="標楷體" w:eastAsia="標楷體" w:hAnsi="標楷體" w:hint="eastAsia"/>
          <w:b/>
          <w:sz w:val="36"/>
          <w:szCs w:val="36"/>
        </w:rPr>
        <w:t>】科預定教學進度表</w:t>
      </w:r>
    </w:p>
    <w:tbl>
      <w:tblPr>
        <w:tblStyle w:val="af1"/>
        <w:tblW w:w="5000" w:type="pct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689"/>
        <w:gridCol w:w="469"/>
        <w:gridCol w:w="469"/>
        <w:gridCol w:w="468"/>
        <w:gridCol w:w="468"/>
        <w:gridCol w:w="468"/>
        <w:gridCol w:w="468"/>
        <w:gridCol w:w="468"/>
        <w:gridCol w:w="1854"/>
        <w:gridCol w:w="1745"/>
        <w:gridCol w:w="2737"/>
      </w:tblGrid>
      <w:tr w:rsidR="00327A14" w:rsidRPr="006D242D" w:rsidTr="00E10407">
        <w:trPr>
          <w:trHeight w:val="620"/>
        </w:trPr>
        <w:tc>
          <w:tcPr>
            <w:tcW w:w="5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 w:rsidRPr="006D242D">
              <w:rPr>
                <w:rFonts w:ascii="標楷體" w:eastAsia="標楷體" w:hAnsi="標楷體" w:cs="Gungsuh"/>
                <w:b/>
              </w:rPr>
              <w:t>月份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</w:tcBorders>
          </w:tcPr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D242D">
              <w:rPr>
                <w:rFonts w:ascii="標楷體" w:eastAsia="標楷體" w:hAnsi="標楷體" w:cs="Gungsuh"/>
                <w:b/>
                <w:sz w:val="22"/>
                <w:szCs w:val="22"/>
              </w:rPr>
              <w:t>星期</w:t>
            </w:r>
          </w:p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D242D">
              <w:rPr>
                <w:rFonts w:ascii="標楷體" w:eastAsia="標楷體" w:hAnsi="標楷體" w:cs="Gungsuh"/>
                <w:b/>
                <w:sz w:val="22"/>
                <w:szCs w:val="22"/>
              </w:rPr>
              <w:t>週次</w:t>
            </w:r>
          </w:p>
        </w:tc>
        <w:tc>
          <w:tcPr>
            <w:tcW w:w="46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 w:cs="Gungsuh"/>
                <w:b/>
                <w:color w:val="FF0000"/>
                <w:sz w:val="20"/>
                <w:szCs w:val="20"/>
              </w:rPr>
              <w:t>日</w:t>
            </w:r>
          </w:p>
        </w:tc>
        <w:tc>
          <w:tcPr>
            <w:tcW w:w="469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 w:cs="Gungsuh"/>
                <w:b/>
                <w:sz w:val="20"/>
                <w:szCs w:val="20"/>
              </w:rPr>
              <w:t>一</w:t>
            </w:r>
          </w:p>
        </w:tc>
        <w:tc>
          <w:tcPr>
            <w:tcW w:w="468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 w:cs="Gungsuh"/>
                <w:b/>
                <w:sz w:val="20"/>
                <w:szCs w:val="20"/>
              </w:rPr>
              <w:t>二</w:t>
            </w:r>
          </w:p>
        </w:tc>
        <w:tc>
          <w:tcPr>
            <w:tcW w:w="468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 w:cs="Gungsuh"/>
                <w:b/>
                <w:sz w:val="20"/>
                <w:szCs w:val="20"/>
              </w:rPr>
              <w:t>三</w:t>
            </w:r>
          </w:p>
        </w:tc>
        <w:tc>
          <w:tcPr>
            <w:tcW w:w="468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 w:cs="Gungsuh"/>
                <w:b/>
                <w:sz w:val="20"/>
                <w:szCs w:val="20"/>
              </w:rPr>
              <w:t>四</w:t>
            </w:r>
          </w:p>
        </w:tc>
        <w:tc>
          <w:tcPr>
            <w:tcW w:w="468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 w:cs="Gungsuh"/>
                <w:b/>
                <w:sz w:val="20"/>
                <w:szCs w:val="20"/>
              </w:rPr>
              <w:t>五</w:t>
            </w:r>
          </w:p>
        </w:tc>
        <w:tc>
          <w:tcPr>
            <w:tcW w:w="468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9242"/>
                <w:sz w:val="20"/>
                <w:szCs w:val="20"/>
              </w:rPr>
            </w:pPr>
            <w:r w:rsidRPr="006D242D">
              <w:rPr>
                <w:rFonts w:ascii="標楷體" w:eastAsia="標楷體" w:hAnsi="標楷體" w:cs="Gungsuh"/>
                <w:b/>
                <w:color w:val="FF0000"/>
                <w:sz w:val="20"/>
                <w:szCs w:val="20"/>
              </w:rPr>
              <w:t>六</w:t>
            </w:r>
          </w:p>
        </w:tc>
        <w:tc>
          <w:tcPr>
            <w:tcW w:w="1854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6D242D" w:rsidRDefault="00B85213" w:rsidP="006D2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327A14" w:rsidRPr="006D242D">
              <w:rPr>
                <w:rFonts w:ascii="標楷體" w:eastAsia="標楷體" w:hAnsi="標楷體" w:hint="eastAsia"/>
                <w:b/>
              </w:rPr>
              <w:t>教學進度</w:t>
            </w:r>
          </w:p>
        </w:tc>
        <w:tc>
          <w:tcPr>
            <w:tcW w:w="174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6D242D" w:rsidRDefault="00327A14" w:rsidP="006D2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D242D">
              <w:rPr>
                <w:rFonts w:ascii="標楷體" w:eastAsia="標楷體" w:hAnsi="標楷體" w:hint="eastAsia"/>
                <w:b/>
                <w:color w:val="000000"/>
              </w:rPr>
              <w:t>融入課程</w:t>
            </w:r>
          </w:p>
        </w:tc>
        <w:tc>
          <w:tcPr>
            <w:tcW w:w="273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D242D">
              <w:rPr>
                <w:rFonts w:ascii="標楷體" w:eastAsia="標楷體" w:hAnsi="標楷體" w:cs="Gungsuh"/>
                <w:b/>
              </w:rPr>
              <w:t>重要行事</w:t>
            </w:r>
          </w:p>
        </w:tc>
      </w:tr>
      <w:tr w:rsidR="00327A14" w:rsidRPr="00327A14" w:rsidTr="00E10407"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 w:cs="Gungsuh"/>
                <w:b/>
              </w:rPr>
              <w:t>二月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4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8E4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sz w:val="22"/>
                <w:szCs w:val="22"/>
              </w:rPr>
              <w:t>2/11開學</w:t>
            </w:r>
          </w:p>
        </w:tc>
      </w:tr>
      <w:tr w:rsidR="00327A14" w:rsidRPr="00327A14" w:rsidTr="00E10407"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sz w:val="22"/>
                <w:szCs w:val="22"/>
              </w:rPr>
              <w:t>2/17-18國九模擬考</w:t>
            </w:r>
          </w:p>
        </w:tc>
      </w:tr>
      <w:tr w:rsidR="00327A14" w:rsidRPr="00327A14" w:rsidTr="00E10407"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22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23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327A14" w:rsidRPr="00327A14" w:rsidTr="00E10407"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  <w:t>2/28和平紀念日</w:t>
            </w:r>
          </w:p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color w:val="FF00FF"/>
                <w:sz w:val="22"/>
                <w:szCs w:val="22"/>
              </w:rPr>
              <w:t>3/4</w:t>
            </w:r>
            <w:sdt>
              <w:sdtPr>
                <w:rPr>
                  <w:rFonts w:ascii="標楷體" w:eastAsia="標楷體" w:hAnsi="標楷體"/>
                  <w:b/>
                </w:rPr>
                <w:tag w:val="goog_rdk_1"/>
                <w:id w:val="-1271624448"/>
              </w:sdtPr>
              <w:sdtEndPr/>
              <w:sdtContent>
                <w:r w:rsidRPr="00327A14">
                  <w:rPr>
                    <w:rFonts w:ascii="標楷體" w:eastAsia="標楷體" w:hAnsi="標楷體" w:cs="Gungsuh"/>
                    <w:b/>
                    <w:color w:val="FF00FF"/>
                    <w:sz w:val="22"/>
                    <w:szCs w:val="22"/>
                  </w:rPr>
                  <w:t>親師座談會</w:t>
                </w:r>
              </w:sdtContent>
            </w:sdt>
          </w:p>
        </w:tc>
      </w:tr>
      <w:tr w:rsidR="00327A14" w:rsidRPr="00327A14" w:rsidTr="00E10407"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 w:cs="Gungsuh"/>
                <w:b/>
              </w:rPr>
              <w:t>三月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4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327A14" w:rsidRPr="00327A14" w:rsidTr="00E10407"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327A14" w:rsidRPr="00327A14" w:rsidTr="00E10407"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sz w:val="22"/>
                <w:szCs w:val="22"/>
              </w:rPr>
              <w:t>3/23-24 第一次期中考</w:t>
            </w:r>
          </w:p>
        </w:tc>
      </w:tr>
      <w:tr w:rsidR="00327A14" w:rsidRPr="00327A14" w:rsidTr="00E10407"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327A14" w:rsidRPr="00327A14" w:rsidTr="00E10407"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 w:cs="Gungsuh"/>
                <w:b/>
              </w:rPr>
              <w:t>四月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9</w:t>
            </w:r>
          </w:p>
        </w:tc>
        <w:tc>
          <w:tcPr>
            <w:tcW w:w="4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  <w:t>4/4-5 兒童暨民族掃墓節</w:t>
            </w:r>
          </w:p>
        </w:tc>
      </w:tr>
      <w:tr w:rsidR="00327A14" w:rsidRPr="00327A14" w:rsidTr="00E10407"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sz w:val="22"/>
                <w:szCs w:val="22"/>
              </w:rPr>
              <w:t>4/13-14國九畢業考</w:t>
            </w:r>
          </w:p>
        </w:tc>
      </w:tr>
      <w:tr w:rsidR="00327A14" w:rsidRPr="00327A14" w:rsidTr="00E10407"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sz w:val="22"/>
                <w:szCs w:val="22"/>
              </w:rPr>
              <w:t>4/19-20國九第四次模擬考</w:t>
            </w:r>
          </w:p>
        </w:tc>
      </w:tr>
      <w:tr w:rsidR="00327A14" w:rsidRPr="00327A14" w:rsidTr="00E10407"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12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28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29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327A14" w:rsidRPr="00327A14" w:rsidTr="00E10407"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 w:cs="Gungsuh"/>
                <w:b/>
              </w:rPr>
              <w:t>五月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13</w:t>
            </w:r>
          </w:p>
        </w:tc>
        <w:tc>
          <w:tcPr>
            <w:tcW w:w="4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highlight w:val="green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sz w:val="22"/>
                <w:szCs w:val="22"/>
              </w:rPr>
              <w:t>5/2-3高一二國七八第二次期中考、高三期末考</w:t>
            </w:r>
          </w:p>
        </w:tc>
      </w:tr>
      <w:tr w:rsidR="00327A14" w:rsidRPr="00327A14" w:rsidTr="00E10407"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14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</w:p>
        </w:tc>
      </w:tr>
      <w:tr w:rsidR="00327A14" w:rsidRPr="00327A14" w:rsidTr="00E10407"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15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000000"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sz w:val="22"/>
                <w:szCs w:val="22"/>
              </w:rPr>
              <w:t>5/21-22 國中教育會考</w:t>
            </w:r>
          </w:p>
        </w:tc>
      </w:tr>
      <w:tr w:rsidR="00327A14" w:rsidRPr="00327A14" w:rsidTr="00E10407"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Gungsuh"/>
                <w:b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16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FF9900"/>
                <w:sz w:val="22"/>
                <w:szCs w:val="22"/>
              </w:rPr>
            </w:pPr>
            <w:bookmarkStart w:id="1" w:name="_heading=h.gjdgxs" w:colFirst="0" w:colLast="0"/>
            <w:bookmarkEnd w:id="1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FF9900"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FF9900"/>
                <w:sz w:val="22"/>
                <w:szCs w:val="22"/>
              </w:rPr>
            </w:pPr>
          </w:p>
        </w:tc>
      </w:tr>
      <w:tr w:rsidR="00327A14" w:rsidRPr="00327A14" w:rsidTr="00E10407"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Gungsuh"/>
                <w:b/>
                <w:color w:val="FF99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17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color w:val="2D2D2F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color w:val="2D2D2F"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color w:val="2D2D2F"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  <w:t>6/3端午節</w:t>
            </w:r>
          </w:p>
        </w:tc>
      </w:tr>
      <w:tr w:rsidR="00327A14" w:rsidRPr="00327A14" w:rsidTr="00E10407"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 w:cs="Gungsuh"/>
                <w:b/>
              </w:rPr>
              <w:t>六月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18</w:t>
            </w:r>
          </w:p>
        </w:tc>
        <w:tc>
          <w:tcPr>
            <w:tcW w:w="4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FF00FF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FF00FF"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E10407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FF00FF"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color w:val="FF00FF"/>
                <w:sz w:val="22"/>
                <w:szCs w:val="22"/>
              </w:rPr>
              <w:t xml:space="preserve">6/8 </w:t>
            </w:r>
            <w:r w:rsidRPr="00327A14">
              <w:rPr>
                <w:rFonts w:ascii="標楷體" w:eastAsia="標楷體" w:hAnsi="標楷體"/>
                <w:b/>
                <w:color w:val="FF00FF"/>
                <w:sz w:val="22"/>
                <w:szCs w:val="22"/>
              </w:rPr>
              <w:t>110</w:t>
            </w:r>
            <w:r w:rsidRPr="00327A14">
              <w:rPr>
                <w:rFonts w:ascii="標楷體" w:eastAsia="標楷體" w:hAnsi="標楷體" w:cs="Gungsuh"/>
                <w:b/>
                <w:color w:val="FF00FF"/>
                <w:sz w:val="22"/>
                <w:szCs w:val="22"/>
              </w:rPr>
              <w:t xml:space="preserve"> 學年畢業典禮(上午國中;下午高中)</w:t>
            </w:r>
          </w:p>
        </w:tc>
      </w:tr>
      <w:tr w:rsidR="00327A14" w:rsidRPr="00327A14" w:rsidTr="00E10407"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19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sz w:val="22"/>
                <w:szCs w:val="22"/>
              </w:rPr>
              <w:t>6/16高一二藝能科期末考(第4節)</w:t>
            </w:r>
          </w:p>
        </w:tc>
      </w:tr>
      <w:tr w:rsidR="00327A14" w:rsidRPr="00327A14" w:rsidTr="00E10407"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20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327A14" w:rsidRPr="00327A14" w:rsidTr="00E10407"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21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sz w:val="22"/>
                <w:szCs w:val="22"/>
              </w:rPr>
              <w:t>6/28-29 國七八、高一二期末考</w:t>
            </w:r>
          </w:p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  <w:bookmarkStart w:id="2" w:name="_heading=h.1fob9te" w:colFirst="0" w:colLast="0"/>
            <w:bookmarkEnd w:id="2"/>
            <w:r w:rsidRPr="00327A14">
              <w:rPr>
                <w:rFonts w:ascii="標楷體" w:eastAsia="標楷體" w:hAnsi="標楷體" w:cs="Gungsuh"/>
                <w:b/>
                <w:sz w:val="22"/>
                <w:szCs w:val="22"/>
              </w:rPr>
              <w:t>6/30 休業式</w:t>
            </w:r>
          </w:p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sz w:val="22"/>
                <w:szCs w:val="22"/>
              </w:rPr>
              <w:t>6/30 期末校務會議</w:t>
            </w:r>
          </w:p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sz w:val="22"/>
                <w:szCs w:val="22"/>
              </w:rPr>
              <w:t>7/1 暑假開始</w:t>
            </w:r>
          </w:p>
        </w:tc>
      </w:tr>
    </w:tbl>
    <w:p w:rsidR="00327A14" w:rsidRPr="00327A14" w:rsidRDefault="00327A14" w:rsidP="00327A14">
      <w:pPr>
        <w:numPr>
          <w:ilvl w:val="0"/>
          <w:numId w:val="1"/>
        </w:numPr>
        <w:adjustRightInd w:val="0"/>
        <w:snapToGrid w:val="0"/>
        <w:spacing w:line="240" w:lineRule="atLeast"/>
        <w:ind w:left="0" w:right="-1" w:hanging="2"/>
        <w:rPr>
          <w:rFonts w:ascii="標楷體" w:eastAsia="標楷體" w:hAnsi="標楷體"/>
          <w:b/>
          <w:spacing w:val="4"/>
        </w:rPr>
      </w:pPr>
      <w:r w:rsidRPr="00327A14">
        <w:rPr>
          <w:rFonts w:ascii="標楷體" w:eastAsia="標楷體" w:hAnsi="標楷體" w:hint="eastAsia"/>
          <w:b/>
        </w:rPr>
        <w:t>依課綱規範需融入教學之</w:t>
      </w:r>
      <w:r w:rsidRPr="00327A14">
        <w:rPr>
          <w:rFonts w:ascii="標楷體" w:eastAsia="標楷體" w:hAnsi="標楷體" w:hint="eastAsia"/>
          <w:b/>
          <w:spacing w:val="4"/>
        </w:rPr>
        <w:t>九大</w:t>
      </w:r>
      <w:r w:rsidRPr="00327A14">
        <w:rPr>
          <w:rFonts w:ascii="標楷體" w:eastAsia="標楷體" w:hAnsi="標楷體" w:hint="eastAsia"/>
          <w:b/>
        </w:rPr>
        <w:t>議題為：</w:t>
      </w:r>
    </w:p>
    <w:p w:rsidR="00327A14" w:rsidRPr="00327A14" w:rsidRDefault="00327A14" w:rsidP="00327A14">
      <w:pPr>
        <w:adjustRightInd w:val="0"/>
        <w:snapToGrid w:val="0"/>
        <w:spacing w:line="240" w:lineRule="atLeast"/>
        <w:ind w:right="-1" w:hanging="2"/>
        <w:rPr>
          <w:rFonts w:ascii="標楷體" w:eastAsia="標楷體" w:hAnsi="標楷體"/>
          <w:b/>
          <w:spacing w:val="4"/>
        </w:rPr>
      </w:pPr>
      <w:r w:rsidRPr="00327A14">
        <w:rPr>
          <w:rFonts w:ascii="標楷體" w:eastAsia="標楷體" w:hAnsi="標楷體"/>
          <w:b/>
        </w:rPr>
        <w:t>a.</w:t>
      </w:r>
      <w:r w:rsidRPr="00327A14">
        <w:rPr>
          <w:rFonts w:ascii="標楷體" w:eastAsia="標楷體" w:hAnsi="標楷體" w:hint="eastAsia"/>
          <w:b/>
          <w:spacing w:val="4"/>
        </w:rPr>
        <w:t xml:space="preserve">生命教育　</w:t>
      </w:r>
      <w:r w:rsidRPr="00327A14">
        <w:rPr>
          <w:rFonts w:ascii="標楷體" w:eastAsia="標楷體" w:hAnsi="標楷體"/>
          <w:b/>
          <w:spacing w:val="4"/>
        </w:rPr>
        <w:t>b.</w:t>
      </w:r>
      <w:r w:rsidRPr="00327A14">
        <w:rPr>
          <w:rFonts w:ascii="標楷體" w:eastAsia="標楷體" w:hAnsi="標楷體" w:hint="eastAsia"/>
          <w:b/>
          <w:spacing w:val="4"/>
        </w:rPr>
        <w:t xml:space="preserve">性別平等教育　</w:t>
      </w:r>
      <w:r w:rsidRPr="00327A14">
        <w:rPr>
          <w:rFonts w:ascii="標楷體" w:eastAsia="標楷體" w:hAnsi="標楷體"/>
          <w:b/>
          <w:spacing w:val="4"/>
        </w:rPr>
        <w:t>c.</w:t>
      </w:r>
      <w:r w:rsidRPr="00327A14">
        <w:rPr>
          <w:rFonts w:ascii="標楷體" w:eastAsia="標楷體" w:hAnsi="標楷體" w:hint="eastAsia"/>
          <w:b/>
          <w:spacing w:val="4"/>
        </w:rPr>
        <w:t xml:space="preserve">法治教育　</w:t>
      </w:r>
      <w:r w:rsidRPr="00327A14">
        <w:rPr>
          <w:rFonts w:ascii="標楷體" w:eastAsia="標楷體" w:hAnsi="標楷體"/>
          <w:b/>
          <w:spacing w:val="4"/>
        </w:rPr>
        <w:t>d.</w:t>
      </w:r>
      <w:r w:rsidRPr="00327A14">
        <w:rPr>
          <w:rFonts w:ascii="標楷體" w:eastAsia="標楷體" w:hAnsi="標楷體" w:hint="eastAsia"/>
          <w:b/>
          <w:spacing w:val="4"/>
        </w:rPr>
        <w:t xml:space="preserve">人權教育　</w:t>
      </w:r>
      <w:r w:rsidRPr="00327A14">
        <w:rPr>
          <w:rFonts w:ascii="標楷體" w:eastAsia="標楷體" w:hAnsi="標楷體"/>
          <w:b/>
          <w:spacing w:val="4"/>
        </w:rPr>
        <w:t>e.</w:t>
      </w:r>
      <w:r w:rsidRPr="00327A14">
        <w:rPr>
          <w:rFonts w:ascii="標楷體" w:eastAsia="標楷體" w:hAnsi="標楷體" w:hint="eastAsia"/>
          <w:b/>
          <w:spacing w:val="4"/>
        </w:rPr>
        <w:t xml:space="preserve">環保教育　</w:t>
      </w:r>
      <w:r w:rsidRPr="00327A14">
        <w:rPr>
          <w:rFonts w:ascii="標楷體" w:eastAsia="標楷體" w:hAnsi="標楷體"/>
          <w:b/>
          <w:spacing w:val="4"/>
        </w:rPr>
        <w:t>f.</w:t>
      </w:r>
      <w:r w:rsidRPr="00327A14">
        <w:rPr>
          <w:rFonts w:ascii="標楷體" w:eastAsia="標楷體" w:hAnsi="標楷體" w:hint="eastAsia"/>
          <w:b/>
          <w:spacing w:val="4"/>
        </w:rPr>
        <w:t>永續發展</w:t>
      </w:r>
      <w:r w:rsidRPr="00327A14">
        <w:rPr>
          <w:rFonts w:ascii="標楷體" w:eastAsia="標楷體" w:hAnsi="標楷體"/>
          <w:b/>
          <w:spacing w:val="4"/>
        </w:rPr>
        <w:t xml:space="preserve">  </w:t>
      </w:r>
    </w:p>
    <w:p w:rsidR="00327A14" w:rsidRPr="00327A14" w:rsidRDefault="00327A14" w:rsidP="00327A14">
      <w:pPr>
        <w:adjustRightInd w:val="0"/>
        <w:snapToGrid w:val="0"/>
        <w:spacing w:line="240" w:lineRule="atLeast"/>
        <w:ind w:right="-1" w:hanging="2"/>
        <w:rPr>
          <w:rFonts w:ascii="標楷體" w:eastAsia="標楷體" w:hAnsi="標楷體"/>
          <w:b/>
          <w:spacing w:val="4"/>
        </w:rPr>
      </w:pPr>
      <w:r w:rsidRPr="00327A14">
        <w:rPr>
          <w:rFonts w:ascii="標楷體" w:eastAsia="標楷體" w:hAnsi="標楷體"/>
          <w:b/>
          <w:spacing w:val="4"/>
        </w:rPr>
        <w:t>g.</w:t>
      </w:r>
      <w:r w:rsidRPr="00327A14">
        <w:rPr>
          <w:rFonts w:ascii="標楷體" w:eastAsia="標楷體" w:hAnsi="標楷體" w:hint="eastAsia"/>
          <w:b/>
          <w:spacing w:val="4"/>
        </w:rPr>
        <w:t>多元文化</w:t>
      </w:r>
      <w:r w:rsidRPr="00327A14">
        <w:rPr>
          <w:rFonts w:ascii="標楷體" w:eastAsia="標楷體" w:hAnsi="標楷體"/>
          <w:b/>
          <w:spacing w:val="4"/>
        </w:rPr>
        <w:t xml:space="preserve">  h.</w:t>
      </w:r>
      <w:r w:rsidRPr="00327A14">
        <w:rPr>
          <w:rFonts w:ascii="標楷體" w:eastAsia="標楷體" w:hAnsi="標楷體" w:hint="eastAsia"/>
          <w:b/>
          <w:spacing w:val="4"/>
        </w:rPr>
        <w:t xml:space="preserve">消費者保護教育　</w:t>
      </w:r>
      <w:r w:rsidRPr="00327A14">
        <w:rPr>
          <w:rFonts w:ascii="標楷體" w:eastAsia="標楷體" w:hAnsi="標楷體"/>
          <w:b/>
          <w:spacing w:val="4"/>
        </w:rPr>
        <w:t>i.</w:t>
      </w:r>
      <w:r w:rsidRPr="00327A14">
        <w:rPr>
          <w:rFonts w:ascii="標楷體" w:eastAsia="標楷體" w:hAnsi="標楷體" w:hint="eastAsia"/>
          <w:b/>
          <w:spacing w:val="4"/>
        </w:rPr>
        <w:t>海洋教育等。</w:t>
      </w:r>
    </w:p>
    <w:p w:rsidR="00327A14" w:rsidRPr="00327A14" w:rsidRDefault="00327A14" w:rsidP="00327A14">
      <w:pPr>
        <w:adjustRightInd w:val="0"/>
        <w:snapToGrid w:val="0"/>
        <w:spacing w:line="240" w:lineRule="atLeast"/>
        <w:ind w:right="-1" w:hanging="2"/>
        <w:rPr>
          <w:rFonts w:ascii="標楷體" w:eastAsia="標楷體" w:hAnsi="標楷體"/>
          <w:b/>
          <w:spacing w:val="4"/>
        </w:rPr>
      </w:pPr>
    </w:p>
    <w:p w:rsidR="00327A14" w:rsidRPr="00327A14" w:rsidRDefault="00327A14" w:rsidP="00327A14">
      <w:pPr>
        <w:widowControl/>
        <w:numPr>
          <w:ilvl w:val="0"/>
          <w:numId w:val="1"/>
        </w:numPr>
        <w:adjustRightInd w:val="0"/>
        <w:snapToGrid w:val="0"/>
        <w:spacing w:line="240" w:lineRule="atLeast"/>
        <w:ind w:left="0" w:rightChars="-177" w:right="-425" w:hanging="2"/>
        <w:rPr>
          <w:rFonts w:ascii="標楷體" w:eastAsia="標楷體" w:hAnsi="標楷體"/>
          <w:b/>
        </w:rPr>
      </w:pPr>
      <w:r w:rsidRPr="00327A14">
        <w:rPr>
          <w:rFonts w:ascii="標楷體" w:eastAsia="標楷體" w:hAnsi="標楷體" w:hint="eastAsia"/>
          <w:b/>
        </w:rPr>
        <w:t>填寫時請以代號填選可融入議題之範圍，融入議題可重複，並請逐步建立相關教案或活動設計。</w:t>
      </w:r>
    </w:p>
    <w:p w:rsidR="00881583" w:rsidRPr="00327A14" w:rsidRDefault="00881583" w:rsidP="00327A14">
      <w:pPr>
        <w:rPr>
          <w:rFonts w:ascii="標楷體" w:eastAsia="標楷體" w:hAnsi="標楷體"/>
          <w:b/>
        </w:rPr>
      </w:pPr>
    </w:p>
    <w:sectPr w:rsidR="00881583" w:rsidRPr="00327A14" w:rsidSect="00327A14">
      <w:footerReference w:type="default" r:id="rId9"/>
      <w:pgSz w:w="11907" w:h="16839" w:code="9"/>
      <w:pgMar w:top="567" w:right="567" w:bottom="567" w:left="567" w:header="567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CCA" w:rsidRDefault="008E1CCA">
      <w:r>
        <w:separator/>
      </w:r>
    </w:p>
  </w:endnote>
  <w:endnote w:type="continuationSeparator" w:id="0">
    <w:p w:rsidR="008E1CCA" w:rsidRDefault="008E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83" w:rsidRDefault="00A4014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Gungsuh" w:eastAsia="Gungsuh" w:hAnsi="Gungsuh" w:cs="Gungsuh"/>
        <w:color w:val="000000"/>
        <w:sz w:val="20"/>
        <w:szCs w:val="20"/>
      </w:rPr>
      <w:t xml:space="preserve">第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10407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ascii="Gungsuh" w:eastAsia="Gungsuh" w:hAnsi="Gungsuh" w:cs="Gungsuh"/>
        <w:color w:val="000000"/>
        <w:sz w:val="20"/>
        <w:szCs w:val="20"/>
      </w:rPr>
      <w:t xml:space="preserve"> 頁 / 共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E10407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ascii="Gungsuh" w:eastAsia="Gungsuh" w:hAnsi="Gungsuh" w:cs="Gungsuh"/>
        <w:color w:val="000000"/>
        <w:sz w:val="20"/>
        <w:szCs w:val="2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CCA" w:rsidRDefault="008E1CCA">
      <w:r>
        <w:separator/>
      </w:r>
    </w:p>
  </w:footnote>
  <w:footnote w:type="continuationSeparator" w:id="0">
    <w:p w:rsidR="008E1CCA" w:rsidRDefault="008E1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F679F"/>
    <w:multiLevelType w:val="hybridMultilevel"/>
    <w:tmpl w:val="4FE2262E"/>
    <w:lvl w:ilvl="0" w:tplc="A796C2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1583"/>
    <w:rsid w:val="00077577"/>
    <w:rsid w:val="00327A14"/>
    <w:rsid w:val="004642E7"/>
    <w:rsid w:val="006D242D"/>
    <w:rsid w:val="00881583"/>
    <w:rsid w:val="008E1CCA"/>
    <w:rsid w:val="0099056B"/>
    <w:rsid w:val="00A40142"/>
    <w:rsid w:val="00B85213"/>
    <w:rsid w:val="00E1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" w:eastAsia="Calibri" w:hAnsi="Calibri" w:cs="Calibri"/>
      <w:b/>
      <w:sz w:val="48"/>
      <w:szCs w:val="4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4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List Paragraph"/>
    <w:basedOn w:val="a"/>
    <w:uiPriority w:val="34"/>
    <w:qFormat/>
    <w:rsid w:val="00A0288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54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435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54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435C"/>
    <w:rPr>
      <w:sz w:val="20"/>
      <w:szCs w:val="20"/>
    </w:rPr>
  </w:style>
  <w:style w:type="table" w:customStyle="1" w:styleId="ab">
    <w:basedOn w:val="TableNormal4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B5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B50F3"/>
    <w:rPr>
      <w:rFonts w:asciiTheme="majorHAnsi" w:eastAsiaTheme="majorEastAsia" w:hAnsiTheme="majorHAnsi" w:cstheme="majorBidi"/>
      <w:sz w:val="18"/>
      <w:szCs w:val="18"/>
    </w:rPr>
  </w:style>
  <w:style w:type="table" w:customStyle="1" w:styleId="af0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" w:eastAsia="Calibri" w:hAnsi="Calibri" w:cs="Calibri"/>
      <w:b/>
      <w:sz w:val="48"/>
      <w:szCs w:val="4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4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List Paragraph"/>
    <w:basedOn w:val="a"/>
    <w:uiPriority w:val="34"/>
    <w:qFormat/>
    <w:rsid w:val="00A0288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54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435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54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435C"/>
    <w:rPr>
      <w:sz w:val="20"/>
      <w:szCs w:val="20"/>
    </w:rPr>
  </w:style>
  <w:style w:type="table" w:customStyle="1" w:styleId="ab">
    <w:basedOn w:val="TableNormal4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B5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B50F3"/>
    <w:rPr>
      <w:rFonts w:asciiTheme="majorHAnsi" w:eastAsiaTheme="majorEastAsia" w:hAnsiTheme="majorHAnsi" w:cstheme="majorBidi"/>
      <w:sz w:val="18"/>
      <w:szCs w:val="18"/>
    </w:rPr>
  </w:style>
  <w:style w:type="table" w:customStyle="1" w:styleId="af0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0+oUrmbnL4EpnI5nLcIgO8BgOg==">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2021-12-06T08:29:00Z</dcterms:created>
  <dcterms:modified xsi:type="dcterms:W3CDTF">2022-02-07T05:13:00Z</dcterms:modified>
</cp:coreProperties>
</file>